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26" w:type="pct"/>
        <w:tblCellSpacing w:w="0" w:type="dxa"/>
        <w:tblInd w:w="-1050" w:type="dxa"/>
        <w:tblCellMar>
          <w:top w:w="30" w:type="dxa"/>
          <w:left w:w="30" w:type="dxa"/>
          <w:bottom w:w="30" w:type="dxa"/>
          <w:right w:w="30" w:type="dxa"/>
        </w:tblCellMar>
        <w:tblLook w:val="00A0"/>
      </w:tblPr>
      <w:tblGrid>
        <w:gridCol w:w="9510"/>
        <w:gridCol w:w="1861"/>
      </w:tblGrid>
      <w:tr w:rsidR="00A75F50" w:rsidRPr="008E5B10" w:rsidTr="00D244F9">
        <w:trPr>
          <w:tblCellSpacing w:w="0" w:type="dxa"/>
        </w:trPr>
        <w:tc>
          <w:tcPr>
            <w:tcW w:w="4182" w:type="pct"/>
            <w:tcBorders>
              <w:bottom w:val="single" w:sz="6" w:space="0" w:color="8E8E8E"/>
            </w:tcBorders>
            <w:vAlign w:val="bottom"/>
          </w:tcPr>
          <w:p w:rsidR="00A75F50" w:rsidRPr="001F458A" w:rsidRDefault="00A75F50" w:rsidP="001F458A">
            <w:pPr>
              <w:spacing w:after="0" w:line="240" w:lineRule="auto"/>
              <w:rPr>
                <w:rFonts w:ascii="Arial" w:hAnsi="Arial" w:cs="Arial"/>
                <w:color w:val="8E8E8E"/>
                <w:sz w:val="15"/>
                <w:szCs w:val="15"/>
                <w:lang w:eastAsia="cs-CZ"/>
              </w:rPr>
            </w:pPr>
            <w:r w:rsidRPr="001F458A">
              <w:rPr>
                <w:rFonts w:ascii="Arial" w:hAnsi="Arial" w:cs="Arial"/>
                <w:color w:val="8E8E8E"/>
                <w:sz w:val="15"/>
                <w:szCs w:val="15"/>
                <w:lang w:eastAsia="cs-CZ"/>
              </w:rPr>
              <w:t>TÉMA: Pojištění motorových vozidel </w:t>
            </w:r>
          </w:p>
        </w:tc>
        <w:tc>
          <w:tcPr>
            <w:tcW w:w="0" w:type="auto"/>
            <w:tcBorders>
              <w:bottom w:val="single" w:sz="6" w:space="0" w:color="8E8E8E"/>
            </w:tcBorders>
            <w:noWrap/>
            <w:vAlign w:val="bottom"/>
          </w:tcPr>
          <w:p w:rsidR="00A75F50" w:rsidRPr="001F458A" w:rsidRDefault="00A75F50" w:rsidP="001F458A">
            <w:pPr>
              <w:spacing w:after="0" w:line="240" w:lineRule="auto"/>
              <w:jc w:val="right"/>
              <w:rPr>
                <w:rFonts w:ascii="Arial" w:hAnsi="Arial" w:cs="Arial"/>
                <w:color w:val="8E8E8E"/>
                <w:sz w:val="15"/>
                <w:szCs w:val="15"/>
                <w:lang w:eastAsia="cs-CZ"/>
              </w:rPr>
            </w:pPr>
            <w:r w:rsidRPr="001F458A">
              <w:rPr>
                <w:rFonts w:ascii="Arial" w:hAnsi="Arial" w:cs="Arial"/>
                <w:color w:val="8E8E8E"/>
                <w:sz w:val="15"/>
                <w:szCs w:val="15"/>
                <w:lang w:eastAsia="cs-CZ"/>
              </w:rPr>
              <w:t>  </w:t>
            </w:r>
            <w:hyperlink r:id="rId4" w:history="1">
              <w:r w:rsidRPr="001F458A">
                <w:rPr>
                  <w:rFonts w:ascii="Arial" w:hAnsi="Arial" w:cs="Arial"/>
                  <w:color w:val="0000FF"/>
                  <w:sz w:val="15"/>
                  <w:szCs w:val="15"/>
                  <w:u w:val="single"/>
                  <w:lang w:eastAsia="cs-CZ"/>
                </w:rPr>
                <w:t>HN.IHNED.CZ</w:t>
              </w:r>
            </w:hyperlink>
            <w:r w:rsidRPr="001F458A">
              <w:rPr>
                <w:rFonts w:ascii="Arial" w:hAnsi="Arial" w:cs="Arial"/>
                <w:color w:val="8E8E8E"/>
                <w:sz w:val="15"/>
                <w:szCs w:val="15"/>
                <w:lang w:eastAsia="cs-CZ"/>
              </w:rPr>
              <w:t>, 8.11.2011</w:t>
            </w:r>
          </w:p>
        </w:tc>
      </w:tr>
      <w:tr w:rsidR="00A75F50" w:rsidRPr="008E5B10" w:rsidTr="00D244F9">
        <w:trPr>
          <w:tblCellSpacing w:w="0" w:type="dxa"/>
        </w:trPr>
        <w:tc>
          <w:tcPr>
            <w:tcW w:w="0" w:type="auto"/>
            <w:gridSpan w:val="2"/>
          </w:tcPr>
          <w:tbl>
            <w:tblPr>
              <w:tblW w:w="9450" w:type="dxa"/>
              <w:tblCellSpacing w:w="0" w:type="dxa"/>
              <w:tblCellMar>
                <w:top w:w="75" w:type="dxa"/>
                <w:left w:w="75" w:type="dxa"/>
                <w:bottom w:w="75" w:type="dxa"/>
                <w:right w:w="75" w:type="dxa"/>
              </w:tblCellMar>
              <w:tblLook w:val="00A0"/>
            </w:tblPr>
            <w:tblGrid>
              <w:gridCol w:w="9450"/>
            </w:tblGrid>
            <w:tr w:rsidR="00A75F50" w:rsidRPr="008E5B10" w:rsidTr="00D244F9">
              <w:trPr>
                <w:tblCellSpacing w:w="0" w:type="dxa"/>
              </w:trPr>
              <w:tc>
                <w:tcPr>
                  <w:tcW w:w="0" w:type="auto"/>
                </w:tcPr>
                <w:p w:rsidR="00A75F50" w:rsidRPr="001F458A" w:rsidRDefault="00A75F50" w:rsidP="001F458A">
                  <w:pPr>
                    <w:spacing w:after="0" w:line="240" w:lineRule="auto"/>
                    <w:rPr>
                      <w:rFonts w:ascii="Arial" w:hAnsi="Arial" w:cs="Arial"/>
                      <w:b/>
                      <w:bCs/>
                      <w:color w:val="190F41"/>
                      <w:sz w:val="26"/>
                      <w:szCs w:val="26"/>
                      <w:lang w:eastAsia="cs-CZ"/>
                    </w:rPr>
                  </w:pPr>
                  <w:r w:rsidRPr="001F458A">
                    <w:rPr>
                      <w:rFonts w:ascii="Arial" w:hAnsi="Arial" w:cs="Arial"/>
                      <w:b/>
                      <w:bCs/>
                      <w:color w:val="190F41"/>
                      <w:sz w:val="26"/>
                      <w:szCs w:val="26"/>
                      <w:lang w:eastAsia="cs-CZ"/>
                    </w:rPr>
                    <w:t>Pokud hodláte změnit pojišťovnu, nepropásněte termín zrušení smlouvy</w:t>
                  </w:r>
                </w:p>
              </w:tc>
            </w:tr>
            <w:tr w:rsidR="00A75F50" w:rsidRPr="008E5B10" w:rsidTr="00D244F9">
              <w:trPr>
                <w:tblCellSpacing w:w="0" w:type="dxa"/>
              </w:trPr>
              <w:tc>
                <w:tcPr>
                  <w:tcW w:w="0" w:type="auto"/>
                </w:tcPr>
                <w:p w:rsidR="00A75F50" w:rsidRPr="001F458A" w:rsidRDefault="00A75F50" w:rsidP="001F458A">
                  <w:pPr>
                    <w:spacing w:after="0" w:line="240" w:lineRule="auto"/>
                    <w:rPr>
                      <w:rFonts w:ascii="Times New Roman" w:hAnsi="Times New Roman" w:cs="Times New Roman"/>
                      <w:i/>
                      <w:iCs/>
                      <w:color w:val="000000"/>
                      <w:sz w:val="21"/>
                      <w:szCs w:val="21"/>
                      <w:lang w:eastAsia="cs-CZ"/>
                    </w:rPr>
                  </w:pPr>
                  <w:r w:rsidRPr="001F458A">
                    <w:rPr>
                      <w:rFonts w:ascii="Times New Roman" w:hAnsi="Times New Roman" w:cs="Times New Roman"/>
                      <w:i/>
                      <w:iCs/>
                      <w:color w:val="000000"/>
                      <w:sz w:val="21"/>
                      <w:szCs w:val="21"/>
                      <w:lang w:eastAsia="cs-CZ"/>
                    </w:rPr>
                    <w:t>LICITOVAT SE OBVYKLE VYPLATÍ. Na změně povinného ručení je při troše snahy možné vydělat. Důležité je znát svá práva a možnosti a především dodržovat termíny, které jsou s touto změnou spojeny. Ve výhodě jsou řidiči, kteří jezdí bez nehod.</w:t>
                  </w:r>
                </w:p>
              </w:tc>
            </w:tr>
            <w:tr w:rsidR="00A75F50" w:rsidRPr="008E5B10" w:rsidTr="00D244F9">
              <w:trPr>
                <w:tblCellSpacing w:w="0" w:type="dxa"/>
              </w:trPr>
              <w:tc>
                <w:tcPr>
                  <w:tcW w:w="0" w:type="auto"/>
                </w:tcPr>
                <w:p w:rsidR="00A75F50" w:rsidRPr="001F458A" w:rsidRDefault="00A75F50" w:rsidP="001F458A">
                  <w:pPr>
                    <w:spacing w:after="0" w:line="240" w:lineRule="auto"/>
                    <w:rPr>
                      <w:rFonts w:ascii="Arial" w:hAnsi="Arial" w:cs="Arial"/>
                      <w:color w:val="A0A0A0"/>
                      <w:sz w:val="15"/>
                      <w:szCs w:val="15"/>
                      <w:lang w:eastAsia="cs-CZ"/>
                    </w:rPr>
                  </w:pPr>
                </w:p>
              </w:tc>
            </w:tr>
            <w:tr w:rsidR="00A75F50" w:rsidRPr="008E5B10" w:rsidTr="00D244F9">
              <w:trPr>
                <w:tblCellSpacing w:w="0" w:type="dxa"/>
              </w:trPr>
              <w:tc>
                <w:tcPr>
                  <w:tcW w:w="0" w:type="auto"/>
                </w:tcPr>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Konkurence na českém pojistném trhu je velká. U povinného ručení či dalšího pojištění automobilů to platí dvojnásob. Motoristé toho mohou využít a snažit se díky změně povinného ručení ušetřit. Většina Čechů je ale konzervativní, a pokud se pojistná částka, kterou mají platit na povinné ručení, nemění, zůstávají věrni stejné pojišťovně. Část z nich nicméně zjistila, že když vypovědí smlouvu a začnou licitovat, "stará" pojišťovna raději sleví, než by přišla o klienta.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Kdo chce skutečně změnit pojišťovnu, měl by se při sjednávání nového povinného ručení či havarijního pojištění vyvarovat základních chyb, k nimž patří hlavně podcenění různých rizik spojených s pojištěním automobilů a nedostatečný rozsah pojistné ochrany. </w:t>
                  </w:r>
                </w:p>
                <w:p w:rsidR="00A75F50" w:rsidRPr="001F458A" w:rsidRDefault="00A75F50" w:rsidP="001F458A">
                  <w:pPr>
                    <w:spacing w:before="100" w:beforeAutospacing="1" w:after="100" w:afterAutospacing="1" w:line="240" w:lineRule="auto"/>
                    <w:rPr>
                      <w:rFonts w:ascii="Times New Roman" w:hAnsi="Times New Roman" w:cs="Times New Roman"/>
                      <w:b/>
                      <w:bCs/>
                      <w:color w:val="000000"/>
                      <w:sz w:val="21"/>
                      <w:szCs w:val="21"/>
                      <w:lang w:eastAsia="cs-CZ"/>
                    </w:rPr>
                  </w:pPr>
                  <w:r w:rsidRPr="001F458A">
                    <w:rPr>
                      <w:rFonts w:ascii="Times New Roman" w:hAnsi="Times New Roman" w:cs="Times New Roman"/>
                      <w:color w:val="000000"/>
                      <w:sz w:val="21"/>
                      <w:szCs w:val="21"/>
                      <w:lang w:eastAsia="cs-CZ"/>
                    </w:rPr>
                    <w:t xml:space="preserve">S výběrem pojištění jen podle ceny motorista samozřejmě nevystačí. </w:t>
                  </w:r>
                  <w:r w:rsidRPr="001F458A">
                    <w:rPr>
                      <w:rFonts w:ascii="Times New Roman" w:hAnsi="Times New Roman" w:cs="Times New Roman"/>
                      <w:b/>
                      <w:bCs/>
                      <w:color w:val="000000"/>
                      <w:sz w:val="21"/>
                      <w:szCs w:val="21"/>
                      <w:lang w:eastAsia="cs-CZ"/>
                    </w:rPr>
                    <w:t xml:space="preserve">"Univerzální žebříček nejlevnějších pojišťoven nabízejících povinné ručení neexistuje. Vždy záleží na konkrétním autě a řidiči, pojišťovny navíc své produkty různě strukturují, takže je nelze jednoznačně porovnat jen podle ceny," říká místopředseda prezidia Asociace českých pojistných </w:t>
                  </w:r>
                  <w:r>
                    <w:rPr>
                      <w:rFonts w:ascii="Times New Roman" w:hAnsi="Times New Roman" w:cs="Times New Roman"/>
                      <w:b/>
                      <w:bCs/>
                      <w:color w:val="000000"/>
                      <w:sz w:val="21"/>
                      <w:szCs w:val="21"/>
                      <w:lang w:eastAsia="cs-CZ"/>
                    </w:rPr>
                    <w:t>makléřů Ivan Š</w:t>
                  </w:r>
                  <w:r w:rsidRPr="001F458A">
                    <w:rPr>
                      <w:rFonts w:ascii="Times New Roman" w:hAnsi="Times New Roman" w:cs="Times New Roman"/>
                      <w:b/>
                      <w:bCs/>
                      <w:color w:val="000000"/>
                      <w:sz w:val="21"/>
                      <w:szCs w:val="21"/>
                      <w:lang w:eastAsia="cs-CZ"/>
                    </w:rPr>
                    <w:t xml:space="preserve">pirakus. Stejně tak se podle jeho slov nedá definovat optimální povinné ručení nebo autopojištění. </w:t>
                  </w:r>
                </w:p>
                <w:p w:rsidR="00A75F50" w:rsidRPr="001F458A" w:rsidRDefault="00A75F50" w:rsidP="001F458A">
                  <w:pPr>
                    <w:spacing w:before="100" w:beforeAutospacing="1" w:after="100" w:afterAutospacing="1" w:line="240" w:lineRule="auto"/>
                    <w:rPr>
                      <w:rFonts w:ascii="Times New Roman" w:hAnsi="Times New Roman" w:cs="Times New Roman"/>
                      <w:b/>
                      <w:bCs/>
                      <w:color w:val="000000"/>
                      <w:sz w:val="21"/>
                      <w:szCs w:val="21"/>
                      <w:lang w:eastAsia="cs-CZ"/>
                    </w:rPr>
                  </w:pPr>
                  <w:r w:rsidRPr="001F458A">
                    <w:rPr>
                      <w:rFonts w:ascii="Times New Roman" w:hAnsi="Times New Roman" w:cs="Times New Roman"/>
                      <w:b/>
                      <w:bCs/>
                      <w:color w:val="000000"/>
                      <w:sz w:val="21"/>
                      <w:szCs w:val="21"/>
                      <w:lang w:eastAsia="cs-CZ"/>
                    </w:rPr>
                    <w:t>Výhrady má i proti srovnávačům pojist</w:t>
                  </w:r>
                  <w:r>
                    <w:rPr>
                      <w:rFonts w:ascii="Times New Roman" w:hAnsi="Times New Roman" w:cs="Times New Roman"/>
                      <w:b/>
                      <w:bCs/>
                      <w:color w:val="000000"/>
                      <w:sz w:val="21"/>
                      <w:szCs w:val="21"/>
                      <w:lang w:eastAsia="cs-CZ"/>
                    </w:rPr>
                    <w:t>ek v internetové podobě. Podle Š</w:t>
                  </w:r>
                  <w:r w:rsidRPr="001F458A">
                    <w:rPr>
                      <w:rFonts w:ascii="Times New Roman" w:hAnsi="Times New Roman" w:cs="Times New Roman"/>
                      <w:b/>
                      <w:bCs/>
                      <w:color w:val="000000"/>
                      <w:sz w:val="21"/>
                      <w:szCs w:val="21"/>
                      <w:lang w:eastAsia="cs-CZ"/>
                    </w:rPr>
                    <w:t>pirakuse jsou určeny pro klienty, kteří se v pojištění orientují, rozumějí nabízeným produktům a dokážou si pojistné podmínky důkladně prostudovat. Řada motoristů se v nich ale neorien</w:t>
                  </w:r>
                  <w:r>
                    <w:rPr>
                      <w:rFonts w:ascii="Times New Roman" w:hAnsi="Times New Roman" w:cs="Times New Roman"/>
                      <w:b/>
                      <w:bCs/>
                      <w:color w:val="000000"/>
                      <w:sz w:val="21"/>
                      <w:szCs w:val="21"/>
                      <w:lang w:eastAsia="cs-CZ"/>
                    </w:rPr>
                    <w:t>tuje, a měli by se proto podle Š</w:t>
                  </w:r>
                  <w:r w:rsidRPr="001F458A">
                    <w:rPr>
                      <w:rFonts w:ascii="Times New Roman" w:hAnsi="Times New Roman" w:cs="Times New Roman"/>
                      <w:b/>
                      <w:bCs/>
                      <w:color w:val="000000"/>
                      <w:sz w:val="21"/>
                      <w:szCs w:val="21"/>
                      <w:lang w:eastAsia="cs-CZ"/>
                    </w:rPr>
                    <w:t xml:space="preserve">pirakuse poradit s pojišťovacím makléřem. </w:t>
                  </w:r>
                  <w:r w:rsidRPr="001F458A">
                    <w:rPr>
                      <w:rFonts w:ascii="Times New Roman" w:hAnsi="Times New Roman" w:cs="Times New Roman"/>
                      <w:color w:val="000000"/>
                      <w:sz w:val="21"/>
                      <w:szCs w:val="21"/>
                      <w:lang w:eastAsia="cs-CZ"/>
                    </w:rPr>
                    <w:t>Hřeje si samozřejmě svou vlastní polívčičku</w:t>
                  </w:r>
                  <w:r w:rsidRPr="001F458A">
                    <w:rPr>
                      <w:rFonts w:ascii="Times New Roman" w:hAnsi="Times New Roman" w:cs="Times New Roman"/>
                      <w:b/>
                      <w:bCs/>
                      <w:color w:val="000000"/>
                      <w:sz w:val="21"/>
                      <w:szCs w:val="21"/>
                      <w:lang w:eastAsia="cs-CZ"/>
                    </w:rPr>
                    <w:t xml:space="preserve">, upozorňuje nicméně, že makléři přebírají za doporučení odpovědnost podobně jako třeba daňový poradce či právník.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Kdy lze vypovědět smlouvu?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Pojistku kryjící povinné ručení je možné vypovědět nejméně šest týdnů před uplynutím pojistného období, které je zpravidla roční, a to písemně. Když motorista tuto lhůtu promešká, může se pokusit změnit pojišťovnu - opět s šestitýdenním předstihem, než mu končí pojistné období - až za další rok. Nebo se zkusit s pojišťovnou dohodnout na zrušení pojistky v dřívějším termínu. Pojišťovny ovšem zpravidla na dohodu o dřívějším ukončení smlouvy nepřistoupí.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Změnit pojišťovnu je naštěstí možné i v dalších případech, jen je třeba znát svá práva. Patří k nim možnost vypovědět smlouvu o povinném ručení, pokud pojišťovna motoristovi upraví výši pojistného na další období, obvykle roční, a on s tím nesouhlasí. Pak může smlouvu do měsíce ode dne doručení ukončit.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Nově uzavřenou smlouvu o povinném ručení je zase možné vypovědět do dvou měsíců od jejího uzavření. Ode dne, kdy dostala druhá strana výpověď smlouvy, běží osmidenní výpovědní lhůta. Po jejím uplynutí pak pojištění zaniká.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Pojišťovna i pojištěný také mohou vypovědět smlouvu o pojištění do tří měsíců ode dne, kdy obdrželi oznámení o vzniku pojistné události. Tímto okamžikem začíná běžet měsíční výpovědní lhůta, po jejímž skončení pojistka zaniká.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Pojištěný kromě toho může vypovědět smlouvu do měsíce ode dne, kdy byl informován o převodu kmene pojištěných nebo jejich části na jinou pojišťovnu, nebo do měsíce, kdy se dozvěděl, že pojišťovna přišla o licenci. V tomto případě pak pojištění po uplynutí osmidenní výpovědní lhůty zaniká. Pojistka o povinném ručení zanikne i kvůli neplacení pojistného, a to den po uplynutí lhůty, kterou dala pojišťovna pojištěnému v upomínce k zaplacení. Musí být alespoň měsíční, součástí upomínky je upozornění na možný zánik pojistky.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Nejčastěji končí smlouva o povinném ručení kvůli změně vlastníka pojištěného vozidla, a to dnem nahlášení změny konkrétní pojišťovně. Tu je třeba doložit kupní smlouvou nebo velkým technickým průkazem se záznamem o převodu vozidla na jiného majitele.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Doložit technickým průkazem se záznamem o trvalém vyřazení vozidla z evidence je třeba i v případě, kdy vozidlo přestalo fyzicky existovat a bylo ekologicky zlikvidováno. Velkým technickým průkazem je třeba pojišťovně doložit i dočasné vyřazení vozidla z registru motorových vozidel. Pojištění zaniká také tehdy, pokud motoristovi někdo vozidlo odcizí, což je třeba pojišťovně potvrdit policejním protokolem.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Při zániku či zrušení pojištění musí motorista pojišťovně vrátit doklad o pojištění a zelenou kartu. Jinak od ní nedostane potvrzení o předchozím pojištění, které potřebuje, aby mohl uplatnit bonus při uzavírání nového pojištění. Stará a nová smlouva o povinném ručení by na sebe měly navazovat, aby motorista nemusel v případě nehody platit škodu ze svého. </w:t>
                  </w:r>
                </w:p>
                <w:p w:rsidR="00A75F50" w:rsidRPr="001F458A" w:rsidRDefault="00A75F50" w:rsidP="001F458A">
                  <w:pPr>
                    <w:spacing w:after="0" w:line="240" w:lineRule="auto"/>
                    <w:rPr>
                      <w:rFonts w:ascii="Times New Roman" w:hAnsi="Times New Roman" w:cs="Times New Roman"/>
                      <w:color w:val="000000"/>
                      <w:sz w:val="21"/>
                      <w:szCs w:val="21"/>
                      <w:lang w:eastAsia="cs-CZ"/>
                    </w:rPr>
                  </w:pP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Plus a minus srovnávačů pojištění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Podobně jako u některých dalších druhů pojištění je i při výběru povinného ručení nebo havarijního pojištění možné využít řady srovnávačů, které najde zájemce na internetu. Motorista, který tak hodlá zjistit, která pojišťovna mu nabízí nejzajímavější produkt, by se neměl řídit pouze cenou nabízeného pojištění, ale vzít v úvahu, co vše je nebo naopak není součástí tohoto pojištění. A udělat si představu o tom, jaké autopojištění skutečně potřebuje.</w:t>
                  </w:r>
                  <w:r>
                    <w:rPr>
                      <w:rFonts w:ascii="Times New Roman" w:hAnsi="Times New Roman" w:cs="Times New Roman"/>
                      <w:color w:val="000000"/>
                      <w:sz w:val="21"/>
                      <w:szCs w:val="21"/>
                      <w:lang w:eastAsia="cs-CZ"/>
                    </w:rPr>
                    <w:t xml:space="preserve"> </w:t>
                  </w:r>
                  <w:r w:rsidRPr="001F458A">
                    <w:rPr>
                      <w:rFonts w:ascii="Times New Roman" w:hAnsi="Times New Roman" w:cs="Times New Roman"/>
                      <w:color w:val="000000"/>
                      <w:sz w:val="21"/>
                      <w:szCs w:val="21"/>
                      <w:lang w:eastAsia="cs-CZ"/>
                    </w:rPr>
                    <w:t xml:space="preserve">Měl by vzít v úvahu, s kolika pojišťovnami srovnávač spolupracuje, porovnat výsledky několika srovnávačů. Pojišťovny mají vůči srovnávačům určité výhrady, vadí jim, že porovnání vychází hlavně z ceny pojištění. Výsledky ze srovnávačů je ale možné využít i při jednání o povinném ručení nebo jiné pojistce, kterou hodláte uzavřít. </w:t>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Povinné ručení, havarijní pojištění, ale i některé další druhy pojištění je možné porovnat například na těchto vyhledávačích nebo srovnávačích pojištění: </w:t>
                  </w:r>
                  <w:hyperlink r:id="rId5" w:history="1">
                    <w:r w:rsidRPr="001F458A">
                      <w:rPr>
                        <w:rFonts w:ascii="Times New Roman" w:hAnsi="Times New Roman" w:cs="Times New Roman"/>
                        <w:color w:val="0000FF"/>
                        <w:sz w:val="21"/>
                        <w:szCs w:val="21"/>
                        <w:u w:val="single"/>
                        <w:lang w:eastAsia="cs-CZ"/>
                      </w:rPr>
                      <w:t>www.ceskepojisteni.cz</w:t>
                    </w:r>
                  </w:hyperlink>
                  <w:r w:rsidRPr="001F458A">
                    <w:rPr>
                      <w:rFonts w:ascii="Times New Roman" w:hAnsi="Times New Roman" w:cs="Times New Roman"/>
                      <w:color w:val="000000"/>
                      <w:sz w:val="21"/>
                      <w:szCs w:val="21"/>
                      <w:lang w:eastAsia="cs-CZ"/>
                    </w:rPr>
                    <w:t xml:space="preserve">, </w:t>
                  </w:r>
                  <w:hyperlink r:id="rId6" w:history="1">
                    <w:r w:rsidRPr="001F458A">
                      <w:rPr>
                        <w:rFonts w:ascii="Times New Roman" w:hAnsi="Times New Roman" w:cs="Times New Roman"/>
                        <w:color w:val="0000FF"/>
                        <w:sz w:val="21"/>
                        <w:szCs w:val="21"/>
                        <w:u w:val="single"/>
                        <w:lang w:eastAsia="cs-CZ"/>
                      </w:rPr>
                      <w:t>www.epojisteni.cz</w:t>
                    </w:r>
                  </w:hyperlink>
                  <w:r w:rsidRPr="001F458A">
                    <w:rPr>
                      <w:rFonts w:ascii="Times New Roman" w:hAnsi="Times New Roman" w:cs="Times New Roman"/>
                      <w:color w:val="000000"/>
                      <w:sz w:val="21"/>
                      <w:szCs w:val="21"/>
                      <w:lang w:eastAsia="cs-CZ"/>
                    </w:rPr>
                    <w:t xml:space="preserve">, </w:t>
                  </w:r>
                  <w:hyperlink r:id="rId7" w:history="1">
                    <w:r w:rsidRPr="001F458A">
                      <w:rPr>
                        <w:rFonts w:ascii="Times New Roman" w:hAnsi="Times New Roman" w:cs="Times New Roman"/>
                        <w:color w:val="0000FF"/>
                        <w:sz w:val="21"/>
                        <w:szCs w:val="21"/>
                        <w:u w:val="single"/>
                        <w:lang w:eastAsia="cs-CZ"/>
                      </w:rPr>
                      <w:t>www.ipojisteni.cz</w:t>
                    </w:r>
                  </w:hyperlink>
                  <w:r w:rsidRPr="001F458A">
                    <w:rPr>
                      <w:rFonts w:ascii="Times New Roman" w:hAnsi="Times New Roman" w:cs="Times New Roman"/>
                      <w:color w:val="000000"/>
                      <w:sz w:val="21"/>
                      <w:szCs w:val="21"/>
                      <w:lang w:eastAsia="cs-CZ"/>
                    </w:rPr>
                    <w:t xml:space="preserve">, </w:t>
                  </w:r>
                  <w:hyperlink r:id="rId8" w:history="1">
                    <w:r w:rsidRPr="001F458A">
                      <w:rPr>
                        <w:rFonts w:ascii="Times New Roman" w:hAnsi="Times New Roman" w:cs="Times New Roman"/>
                        <w:color w:val="0000FF"/>
                        <w:sz w:val="21"/>
                        <w:szCs w:val="21"/>
                        <w:u w:val="single"/>
                        <w:lang w:eastAsia="cs-CZ"/>
                      </w:rPr>
                      <w:t>www.iruceni.cz</w:t>
                    </w:r>
                  </w:hyperlink>
                  <w:r w:rsidRPr="001F458A">
                    <w:rPr>
                      <w:rFonts w:ascii="Times New Roman" w:hAnsi="Times New Roman" w:cs="Times New Roman"/>
                      <w:color w:val="000000"/>
                      <w:sz w:val="21"/>
                      <w:szCs w:val="21"/>
                      <w:lang w:eastAsia="cs-CZ"/>
                    </w:rPr>
                    <w:t xml:space="preserve">, </w:t>
                  </w:r>
                  <w:hyperlink r:id="rId9" w:history="1">
                    <w:r w:rsidRPr="001F458A">
                      <w:rPr>
                        <w:rFonts w:ascii="Times New Roman" w:hAnsi="Times New Roman" w:cs="Times New Roman"/>
                        <w:color w:val="0000FF"/>
                        <w:sz w:val="21"/>
                        <w:szCs w:val="21"/>
                        <w:u w:val="single"/>
                        <w:lang w:eastAsia="cs-CZ"/>
                      </w:rPr>
                      <w:t>www.povinne-ruceni.com</w:t>
                    </w:r>
                  </w:hyperlink>
                  <w:r w:rsidRPr="001F458A">
                    <w:rPr>
                      <w:rFonts w:ascii="Times New Roman" w:hAnsi="Times New Roman" w:cs="Times New Roman"/>
                      <w:color w:val="000000"/>
                      <w:sz w:val="21"/>
                      <w:szCs w:val="21"/>
                      <w:lang w:eastAsia="cs-CZ"/>
                    </w:rPr>
                    <w:t xml:space="preserve">, </w:t>
                  </w:r>
                  <w:hyperlink r:id="rId10" w:history="1">
                    <w:r w:rsidRPr="001F458A">
                      <w:rPr>
                        <w:rFonts w:ascii="Times New Roman" w:hAnsi="Times New Roman" w:cs="Times New Roman"/>
                        <w:color w:val="0000FF"/>
                        <w:sz w:val="21"/>
                        <w:szCs w:val="21"/>
                        <w:u w:val="single"/>
                        <w:lang w:eastAsia="cs-CZ"/>
                      </w:rPr>
                      <w:t>www.povinne-ruceni-sazby.cz</w:t>
                    </w:r>
                  </w:hyperlink>
                  <w:r w:rsidRPr="001F458A">
                    <w:rPr>
                      <w:rFonts w:ascii="Times New Roman" w:hAnsi="Times New Roman" w:cs="Times New Roman"/>
                      <w:color w:val="000000"/>
                      <w:sz w:val="21"/>
                      <w:szCs w:val="21"/>
                      <w:lang w:eastAsia="cs-CZ"/>
                    </w:rPr>
                    <w:t xml:space="preserve">, </w:t>
                  </w:r>
                  <w:hyperlink r:id="rId11" w:history="1">
                    <w:r w:rsidRPr="001F458A">
                      <w:rPr>
                        <w:rFonts w:ascii="Times New Roman" w:hAnsi="Times New Roman" w:cs="Times New Roman"/>
                        <w:color w:val="0000FF"/>
                        <w:sz w:val="21"/>
                        <w:szCs w:val="21"/>
                        <w:u w:val="single"/>
                        <w:lang w:eastAsia="cs-CZ"/>
                      </w:rPr>
                      <w:t>www.ruceni</w:t>
                    </w:r>
                  </w:hyperlink>
                  <w:r w:rsidRPr="001F458A">
                    <w:rPr>
                      <w:rFonts w:ascii="Times New Roman" w:hAnsi="Times New Roman" w:cs="Times New Roman"/>
                      <w:color w:val="000000"/>
                      <w:sz w:val="21"/>
                      <w:szCs w:val="21"/>
                      <w:lang w:eastAsia="cs-CZ"/>
                    </w:rPr>
                    <w:t xml:space="preserve">, </w:t>
                  </w:r>
                  <w:hyperlink r:id="rId12" w:history="1">
                    <w:r w:rsidRPr="001F458A">
                      <w:rPr>
                        <w:rFonts w:ascii="Times New Roman" w:hAnsi="Times New Roman" w:cs="Times New Roman"/>
                        <w:color w:val="0000FF"/>
                        <w:sz w:val="21"/>
                        <w:szCs w:val="21"/>
                        <w:u w:val="single"/>
                        <w:lang w:eastAsia="cs-CZ"/>
                      </w:rPr>
                      <w:t>www.srovnavac.cz</w:t>
                    </w:r>
                  </w:hyperlink>
                  <w:r w:rsidRPr="001F458A">
                    <w:rPr>
                      <w:rFonts w:ascii="Times New Roman" w:hAnsi="Times New Roman" w:cs="Times New Roman"/>
                      <w:color w:val="000000"/>
                      <w:sz w:val="21"/>
                      <w:szCs w:val="21"/>
                      <w:lang w:eastAsia="cs-CZ"/>
                    </w:rPr>
                    <w:t xml:space="preserve"> nebo </w:t>
                  </w:r>
                  <w:hyperlink r:id="rId13" w:history="1">
                    <w:r w:rsidRPr="001F458A">
                      <w:rPr>
                        <w:rFonts w:ascii="Times New Roman" w:hAnsi="Times New Roman" w:cs="Times New Roman"/>
                        <w:color w:val="0000FF"/>
                        <w:sz w:val="21"/>
                        <w:szCs w:val="21"/>
                        <w:u w:val="single"/>
                        <w:lang w:eastAsia="cs-CZ"/>
                      </w:rPr>
                      <w:t>www.top-pojisteni.cz</w:t>
                    </w:r>
                  </w:hyperlink>
                  <w:r w:rsidRPr="001F458A">
                    <w:rPr>
                      <w:rFonts w:ascii="Times New Roman" w:hAnsi="Times New Roman" w:cs="Times New Roman"/>
                      <w:color w:val="000000"/>
                      <w:sz w:val="21"/>
                      <w:szCs w:val="21"/>
                      <w:lang w:eastAsia="cs-CZ"/>
                    </w:rPr>
                    <w:t xml:space="preserve">. </w:t>
                  </w:r>
                </w:p>
                <w:p w:rsidR="00A75F50" w:rsidRPr="001F458A" w:rsidRDefault="00A75F50" w:rsidP="001F458A">
                  <w:pPr>
                    <w:spacing w:after="0" w:line="240" w:lineRule="auto"/>
                    <w:rPr>
                      <w:rFonts w:ascii="Times New Roman" w:hAnsi="Times New Roman" w:cs="Times New Roman"/>
                      <w:color w:val="000000"/>
                      <w:sz w:val="21"/>
                      <w:szCs w:val="21"/>
                      <w:lang w:eastAsia="cs-CZ"/>
                    </w:rPr>
                  </w:pP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Pokud nesouhlasíte se zvýšením sazby povinného ručení na další pojistné období, můžete pojistnou smlouvu do měsíce od doručení ukončit. </w:t>
                  </w:r>
                </w:p>
                <w:p w:rsidR="00A75F50" w:rsidRPr="001F458A" w:rsidRDefault="00A75F50" w:rsidP="001F458A">
                  <w:pPr>
                    <w:spacing w:after="0"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br/>
                  </w:r>
                </w:p>
                <w:p w:rsidR="00A75F50" w:rsidRPr="001F458A" w:rsidRDefault="00A75F50" w:rsidP="001F458A">
                  <w:pPr>
                    <w:spacing w:before="100" w:beforeAutospacing="1" w:after="100" w:afterAutospacing="1" w:line="240" w:lineRule="auto"/>
                    <w:rPr>
                      <w:rFonts w:ascii="Times New Roman" w:hAnsi="Times New Roman" w:cs="Times New Roman"/>
                      <w:color w:val="000000"/>
                      <w:sz w:val="21"/>
                      <w:szCs w:val="21"/>
                      <w:lang w:eastAsia="cs-CZ"/>
                    </w:rPr>
                  </w:pPr>
                  <w:r w:rsidRPr="001F458A">
                    <w:rPr>
                      <w:rFonts w:ascii="Times New Roman" w:hAnsi="Times New Roman" w:cs="Times New Roman"/>
                      <w:color w:val="000000"/>
                      <w:sz w:val="21"/>
                      <w:szCs w:val="21"/>
                      <w:lang w:eastAsia="cs-CZ"/>
                    </w:rPr>
                    <w:t xml:space="preserve">RIZIKO </w:t>
                  </w:r>
                  <w:r w:rsidRPr="001F458A">
                    <w:rPr>
                      <w:rFonts w:ascii="Times New Roman" w:hAnsi="Times New Roman" w:cs="Times New Roman"/>
                      <w:color w:val="000000"/>
                      <w:sz w:val="21"/>
                      <w:szCs w:val="21"/>
                      <w:lang w:eastAsia="cs-CZ"/>
                    </w:rPr>
                    <w:br/>
                    <w:t xml:space="preserve">Bez zaplaceného povinného ručení nesmí řidič vyjet na silnici. Jinak totiž riskuje, že bude vzniklou škodu platit ze svého a zaplatí i citelnou pokutu za jízdu bez pojistky. </w:t>
                  </w:r>
                  <w:r w:rsidRPr="001F458A">
                    <w:rPr>
                      <w:rFonts w:ascii="Times New Roman" w:hAnsi="Times New Roman" w:cs="Times New Roman"/>
                      <w:color w:val="000000"/>
                      <w:sz w:val="21"/>
                      <w:szCs w:val="21"/>
                      <w:lang w:eastAsia="cs-CZ"/>
                    </w:rPr>
                    <w:br/>
                  </w:r>
                  <w:bookmarkStart w:id="0" w:name="_GoBack"/>
                  <w:bookmarkEnd w:id="0"/>
                </w:p>
              </w:tc>
            </w:tr>
          </w:tbl>
          <w:p w:rsidR="00A75F50" w:rsidRPr="001F458A" w:rsidRDefault="00A75F50" w:rsidP="001F458A">
            <w:pPr>
              <w:spacing w:after="0" w:line="240" w:lineRule="auto"/>
              <w:rPr>
                <w:rFonts w:ascii="Arial" w:hAnsi="Arial" w:cs="Arial"/>
                <w:color w:val="000000"/>
                <w:sz w:val="17"/>
                <w:szCs w:val="17"/>
                <w:lang w:eastAsia="cs-CZ"/>
              </w:rPr>
            </w:pPr>
          </w:p>
        </w:tc>
      </w:tr>
      <w:tr w:rsidR="00A75F50" w:rsidRPr="008E5B10" w:rsidTr="00D244F9">
        <w:trPr>
          <w:tblCellSpacing w:w="0" w:type="dxa"/>
        </w:trPr>
        <w:tc>
          <w:tcPr>
            <w:tcW w:w="0" w:type="auto"/>
            <w:gridSpan w:val="2"/>
            <w:vAlign w:val="center"/>
          </w:tcPr>
          <w:tbl>
            <w:tblPr>
              <w:tblW w:w="9450" w:type="dxa"/>
              <w:jc w:val="right"/>
              <w:tblCellSpacing w:w="0" w:type="dxa"/>
              <w:tblCellMar>
                <w:top w:w="30" w:type="dxa"/>
                <w:left w:w="30" w:type="dxa"/>
                <w:bottom w:w="30" w:type="dxa"/>
                <w:right w:w="30" w:type="dxa"/>
              </w:tblCellMar>
              <w:tblLook w:val="00A0"/>
            </w:tblPr>
            <w:tblGrid>
              <w:gridCol w:w="1713"/>
              <w:gridCol w:w="3515"/>
              <w:gridCol w:w="4222"/>
            </w:tblGrid>
            <w:tr w:rsidR="00A75F50" w:rsidRPr="008E5B10">
              <w:trPr>
                <w:tblCellSpacing w:w="0" w:type="dxa"/>
                <w:jc w:val="right"/>
              </w:trPr>
              <w:tc>
                <w:tcPr>
                  <w:tcW w:w="0" w:type="auto"/>
                </w:tcPr>
                <w:p w:rsidR="00A75F50" w:rsidRPr="001F458A" w:rsidRDefault="00A75F50" w:rsidP="001F458A">
                  <w:pPr>
                    <w:spacing w:after="0" w:line="240" w:lineRule="auto"/>
                    <w:rPr>
                      <w:rFonts w:ascii="Arial" w:hAnsi="Arial" w:cs="Arial"/>
                      <w:color w:val="A0A0A0"/>
                      <w:sz w:val="15"/>
                      <w:szCs w:val="15"/>
                      <w:lang w:eastAsia="cs-CZ"/>
                    </w:rPr>
                  </w:pPr>
                  <w:r w:rsidRPr="001F458A">
                    <w:rPr>
                      <w:rFonts w:ascii="Arial" w:hAnsi="Arial" w:cs="Arial"/>
                      <w:color w:val="A0A0A0"/>
                      <w:sz w:val="15"/>
                      <w:szCs w:val="15"/>
                      <w:lang w:eastAsia="cs-CZ"/>
                    </w:rPr>
                    <w:t>Autor/ři:</w:t>
                  </w:r>
                </w:p>
              </w:tc>
              <w:tc>
                <w:tcPr>
                  <w:tcW w:w="0" w:type="auto"/>
                </w:tcPr>
                <w:p w:rsidR="00A75F50" w:rsidRPr="001F458A" w:rsidRDefault="00A75F50" w:rsidP="001F458A">
                  <w:pPr>
                    <w:spacing w:after="0" w:line="240" w:lineRule="auto"/>
                    <w:rPr>
                      <w:rFonts w:ascii="Arial" w:hAnsi="Arial" w:cs="Arial"/>
                      <w:color w:val="A0A0A0"/>
                      <w:sz w:val="15"/>
                      <w:szCs w:val="15"/>
                      <w:lang w:eastAsia="cs-CZ"/>
                    </w:rPr>
                  </w:pPr>
                  <w:r w:rsidRPr="001F458A">
                    <w:rPr>
                      <w:rFonts w:ascii="Arial" w:hAnsi="Arial" w:cs="Arial"/>
                      <w:color w:val="A0A0A0"/>
                      <w:sz w:val="15"/>
                      <w:szCs w:val="15"/>
                      <w:lang w:eastAsia="cs-CZ"/>
                    </w:rPr>
                    <w:t> František Mašek</w:t>
                  </w:r>
                </w:p>
              </w:tc>
              <w:tc>
                <w:tcPr>
                  <w:tcW w:w="0" w:type="auto"/>
                </w:tcPr>
                <w:p w:rsidR="00A75F50" w:rsidRPr="001F458A" w:rsidRDefault="00A75F50" w:rsidP="001F458A">
                  <w:pPr>
                    <w:spacing w:after="0" w:line="240" w:lineRule="auto"/>
                    <w:rPr>
                      <w:rFonts w:ascii="Arial" w:hAnsi="Arial" w:cs="Arial"/>
                      <w:color w:val="A0A0A0"/>
                      <w:sz w:val="15"/>
                      <w:szCs w:val="15"/>
                      <w:lang w:eastAsia="cs-CZ"/>
                    </w:rPr>
                  </w:pPr>
                  <w:r w:rsidRPr="001F458A">
                    <w:rPr>
                      <w:rFonts w:ascii="Arial" w:hAnsi="Arial" w:cs="Arial"/>
                      <w:color w:val="A0A0A0"/>
                      <w:sz w:val="15"/>
                      <w:szCs w:val="15"/>
                      <w:lang w:eastAsia="cs-CZ"/>
                    </w:rPr>
                    <w:t> </w:t>
                  </w:r>
                  <w:hyperlink r:id="rId14" w:history="1">
                    <w:r w:rsidRPr="001F458A">
                      <w:rPr>
                        <w:rFonts w:ascii="Arial" w:hAnsi="Arial" w:cs="Arial"/>
                        <w:color w:val="0000FF"/>
                        <w:sz w:val="15"/>
                        <w:szCs w:val="15"/>
                        <w:u w:val="single"/>
                        <w:lang w:eastAsia="cs-CZ"/>
                      </w:rPr>
                      <w:t>www.ihned.cz/autori</w:t>
                    </w:r>
                  </w:hyperlink>
                </w:p>
              </w:tc>
            </w:tr>
          </w:tbl>
          <w:p w:rsidR="00A75F50" w:rsidRPr="001F458A" w:rsidRDefault="00A75F50" w:rsidP="001F458A">
            <w:pPr>
              <w:spacing w:after="0" w:line="240" w:lineRule="auto"/>
              <w:rPr>
                <w:rFonts w:ascii="Arial" w:hAnsi="Arial" w:cs="Arial"/>
                <w:color w:val="000000"/>
                <w:sz w:val="17"/>
                <w:szCs w:val="17"/>
                <w:lang w:eastAsia="cs-CZ"/>
              </w:rPr>
            </w:pPr>
          </w:p>
        </w:tc>
      </w:tr>
    </w:tbl>
    <w:p w:rsidR="00A75F50" w:rsidRDefault="00A75F50" w:rsidP="001F458A"/>
    <w:sectPr w:rsidR="00A75F50" w:rsidSect="003B1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58A"/>
    <w:rsid w:val="001F458A"/>
    <w:rsid w:val="003B1450"/>
    <w:rsid w:val="003F3D8D"/>
    <w:rsid w:val="00424E20"/>
    <w:rsid w:val="00443DCC"/>
    <w:rsid w:val="0069537F"/>
    <w:rsid w:val="00754096"/>
    <w:rsid w:val="008E5B10"/>
    <w:rsid w:val="00940050"/>
    <w:rsid w:val="00981C1E"/>
    <w:rsid w:val="00A75F50"/>
    <w:rsid w:val="00D244F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F458A"/>
    <w:rPr>
      <w:color w:val="0000FF"/>
      <w:u w:val="single"/>
    </w:rPr>
  </w:style>
  <w:style w:type="paragraph" w:customStyle="1" w:styleId="detail-odstavec">
    <w:name w:val="detail-odstavec"/>
    <w:basedOn w:val="Normal"/>
    <w:uiPriority w:val="99"/>
    <w:rsid w:val="001F45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mezititulek">
    <w:name w:val="detail-mezititulek"/>
    <w:basedOn w:val="Normal"/>
    <w:uiPriority w:val="99"/>
    <w:rsid w:val="001F458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uceni.cz" TargetMode="External"/><Relationship Id="rId13" Type="http://schemas.openxmlformats.org/officeDocument/2006/relationships/hyperlink" Target="http://www.top-pojisteni.cz" TargetMode="External"/><Relationship Id="rId3" Type="http://schemas.openxmlformats.org/officeDocument/2006/relationships/webSettings" Target="webSettings.xml"/><Relationship Id="rId7" Type="http://schemas.openxmlformats.org/officeDocument/2006/relationships/hyperlink" Target="http://www.ipojisteni.cz" TargetMode="External"/><Relationship Id="rId12" Type="http://schemas.openxmlformats.org/officeDocument/2006/relationships/hyperlink" Target="http://www.srovnavac.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pojisteni.cz" TargetMode="External"/><Relationship Id="rId11" Type="http://schemas.openxmlformats.org/officeDocument/2006/relationships/hyperlink" Target="http://www.ruceni" TargetMode="External"/><Relationship Id="rId5" Type="http://schemas.openxmlformats.org/officeDocument/2006/relationships/hyperlink" Target="http://www.ceskepojisteni.cz" TargetMode="External"/><Relationship Id="rId15" Type="http://schemas.openxmlformats.org/officeDocument/2006/relationships/fontTable" Target="fontTable.xml"/><Relationship Id="rId10" Type="http://schemas.openxmlformats.org/officeDocument/2006/relationships/hyperlink" Target="http://www.povinne-ruceni-sazby.cz" TargetMode="External"/><Relationship Id="rId4" Type="http://schemas.openxmlformats.org/officeDocument/2006/relationships/hyperlink" Target="http://HN.IHNED.CZ" TargetMode="External"/><Relationship Id="rId9" Type="http://schemas.openxmlformats.org/officeDocument/2006/relationships/hyperlink" Target="http://www.povinne-ruceni.com" TargetMode="External"/><Relationship Id="rId14" Type="http://schemas.openxmlformats.org/officeDocument/2006/relationships/hyperlink" Target="http://www.ihned.cz/aut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990</Words>
  <Characters>5844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Indruchova</dc:creator>
  <cp:keywords/>
  <dc:description/>
  <cp:lastModifiedBy>Beny</cp:lastModifiedBy>
  <cp:revision>3</cp:revision>
  <dcterms:created xsi:type="dcterms:W3CDTF">2011-11-10T14:02:00Z</dcterms:created>
  <dcterms:modified xsi:type="dcterms:W3CDTF">2011-11-12T14:46:00Z</dcterms:modified>
</cp:coreProperties>
</file>